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30" w:rsidRDefault="00111C30" w:rsidP="00111C30">
      <w:pPr>
        <w:pStyle w:val="ConsPlusNormal"/>
        <w:jc w:val="both"/>
        <w:outlineLvl w:val="0"/>
      </w:pPr>
    </w:p>
    <w:p w:rsidR="00111C30" w:rsidRDefault="00111C30" w:rsidP="00111C30">
      <w:pPr>
        <w:pStyle w:val="ConsPlusNormal"/>
        <w:outlineLvl w:val="0"/>
      </w:pPr>
      <w:r>
        <w:t>Зарегистрировано в Минюсте России 14 ноября 2011 г. N 22301</w:t>
      </w:r>
    </w:p>
    <w:p w:rsidR="00111C30" w:rsidRDefault="00111C30" w:rsidP="00111C3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11C30" w:rsidRDefault="00111C30" w:rsidP="00111C30">
      <w:pPr>
        <w:pStyle w:val="ConsPlusNormal"/>
      </w:pP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ЭКОНОМИЧЕСКОГО РАЗВИТИЯ РОССИЙСКОЙ ФЕДЕРАЦИИ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от 21 октября 2011 г. N 587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ВЕДЕНИЯ РЕЕСТРА ОПЕРАТОРОВ ТЕХНИЧЕСКОГО ОСМОТРА,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И РАЗМЕЩЕНИЯ ОТКРЫТОГО И ОБЩЕДОСТУПНОГО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ИНФОРМАЦИОННОГО РЕСУРСА, СОДЕРЖАЩЕГО СВЕДЕНИЯ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ИЗ РЕЕСТРА ОПЕРАТОРОВ ТЕХНИЧЕСКОГО ОСМОТРА</w:t>
      </w:r>
    </w:p>
    <w:p w:rsidR="00111C30" w:rsidRDefault="00111C30" w:rsidP="00111C30">
      <w:pPr>
        <w:pStyle w:val="ConsPlusNormal"/>
        <w:jc w:val="center"/>
      </w:pPr>
    </w:p>
    <w:p w:rsidR="00111C30" w:rsidRDefault="00111C30" w:rsidP="00111C30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Минэкономразвития России</w:t>
      </w:r>
      <w:proofErr w:type="gramEnd"/>
    </w:p>
    <w:p w:rsidR="00111C30" w:rsidRDefault="00111C30" w:rsidP="00111C30">
      <w:pPr>
        <w:pStyle w:val="ConsPlusNormal"/>
        <w:jc w:val="center"/>
      </w:pPr>
      <w:r>
        <w:t>от 27.09.2012 N 636)</w:t>
      </w:r>
    </w:p>
    <w:p w:rsidR="00111C30" w:rsidRDefault="00111C30" w:rsidP="00111C30">
      <w:pPr>
        <w:pStyle w:val="ConsPlusNormal"/>
        <w:jc w:val="center"/>
      </w:pPr>
    </w:p>
    <w:p w:rsidR="00111C30" w:rsidRDefault="00111C30" w:rsidP="00111C3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</w:p>
    <w:p w:rsidR="00111C30" w:rsidRDefault="00111C30" w:rsidP="00111C3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history="1">
        <w:r>
          <w:rPr>
            <w:color w:val="0000FF"/>
          </w:rPr>
          <w:t>Порядок</w:t>
        </w:r>
      </w:hyperlink>
      <w:r>
        <w:t xml:space="preserve"> ведения реестра операторов технического осмотра, формирования и размещения открытого и общедоступного информационного ресурса, содержащего сведения из реестра операторов технического осмотра.</w:t>
      </w:r>
    </w:p>
    <w:p w:rsidR="00111C30" w:rsidRDefault="00111C30" w:rsidP="00111C30">
      <w:pPr>
        <w:pStyle w:val="ConsPlusNormal"/>
        <w:ind w:firstLine="540"/>
        <w:jc w:val="both"/>
      </w:pPr>
      <w:r>
        <w:t>2. Настоящий Приказ вступает в силу с 1 января 2012 года.</w:t>
      </w:r>
    </w:p>
    <w:p w:rsidR="00111C30" w:rsidRDefault="00111C30" w:rsidP="00111C30">
      <w:pPr>
        <w:pStyle w:val="ConsPlusNormal"/>
        <w:ind w:firstLine="540"/>
        <w:jc w:val="both"/>
      </w:pPr>
    </w:p>
    <w:p w:rsidR="00111C30" w:rsidRDefault="00111C30" w:rsidP="00111C30">
      <w:pPr>
        <w:pStyle w:val="ConsPlusNormal"/>
        <w:jc w:val="right"/>
      </w:pPr>
      <w:r>
        <w:t>Министр</w:t>
      </w:r>
    </w:p>
    <w:p w:rsidR="00111C30" w:rsidRDefault="00111C30" w:rsidP="00111C30">
      <w:pPr>
        <w:pStyle w:val="ConsPlusNormal"/>
        <w:jc w:val="right"/>
      </w:pPr>
      <w:r>
        <w:t>Э.С.НАБИУЛЛИНА</w:t>
      </w:r>
    </w:p>
    <w:p w:rsidR="00111C30" w:rsidRDefault="00111C30" w:rsidP="00111C30">
      <w:pPr>
        <w:pStyle w:val="ConsPlusNormal"/>
        <w:jc w:val="right"/>
      </w:pPr>
    </w:p>
    <w:p w:rsidR="00111C30" w:rsidRDefault="00111C30" w:rsidP="00111C30">
      <w:pPr>
        <w:pStyle w:val="ConsPlusNormal"/>
        <w:jc w:val="right"/>
      </w:pPr>
    </w:p>
    <w:p w:rsidR="00111C30" w:rsidRDefault="00111C30" w:rsidP="00111C30">
      <w:pPr>
        <w:pStyle w:val="ConsPlusNormal"/>
        <w:jc w:val="right"/>
      </w:pPr>
    </w:p>
    <w:p w:rsidR="00111C30" w:rsidRDefault="00111C30" w:rsidP="00111C30">
      <w:pPr>
        <w:pStyle w:val="ConsPlusNormal"/>
        <w:jc w:val="right"/>
      </w:pPr>
    </w:p>
    <w:p w:rsidR="00111C30" w:rsidRDefault="00111C30" w:rsidP="00111C30">
      <w:pPr>
        <w:pStyle w:val="ConsPlusNormal"/>
        <w:jc w:val="right"/>
      </w:pPr>
    </w:p>
    <w:p w:rsidR="00111C30" w:rsidRDefault="00111C30" w:rsidP="00111C30">
      <w:pPr>
        <w:pStyle w:val="ConsPlusNormal"/>
        <w:jc w:val="right"/>
        <w:outlineLvl w:val="0"/>
      </w:pPr>
      <w:r>
        <w:t>Приложение</w:t>
      </w:r>
    </w:p>
    <w:p w:rsidR="00111C30" w:rsidRDefault="00111C30" w:rsidP="00111C30">
      <w:pPr>
        <w:pStyle w:val="ConsPlusNormal"/>
        <w:jc w:val="right"/>
      </w:pPr>
      <w:r>
        <w:t>к Приказу Минэкономразвития России</w:t>
      </w:r>
    </w:p>
    <w:p w:rsidR="00111C30" w:rsidRDefault="00111C30" w:rsidP="00111C30">
      <w:pPr>
        <w:pStyle w:val="ConsPlusNormal"/>
        <w:jc w:val="right"/>
      </w:pPr>
      <w:r>
        <w:t>от 21.10.2011 N 587</w:t>
      </w:r>
    </w:p>
    <w:p w:rsidR="00111C30" w:rsidRDefault="00111C30" w:rsidP="00111C30">
      <w:pPr>
        <w:pStyle w:val="ConsPlusNormal"/>
        <w:jc w:val="right"/>
      </w:pPr>
    </w:p>
    <w:p w:rsidR="00111C30" w:rsidRDefault="00111C30" w:rsidP="00111C30">
      <w:pPr>
        <w:pStyle w:val="ConsPlusNormal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ПОРЯДОК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ВЕДЕНИЯ РЕЕСТРА ОПЕРАТОРОВ ТЕХНИЧЕСКОГО ОСМОТРА,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И РАЗМЕЩЕНИЯ ОТКРЫТОГО И ОБЩЕДОСТУПНОГО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ИНФОРМАЦИОННОГО РЕСУРСА, СОДЕРЖАЩЕГО СВЕДЕНИЯ</w:t>
      </w:r>
    </w:p>
    <w:p w:rsidR="00111C30" w:rsidRDefault="00111C30" w:rsidP="00111C30">
      <w:pPr>
        <w:pStyle w:val="ConsPlusNormal"/>
        <w:jc w:val="center"/>
        <w:rPr>
          <w:b/>
          <w:bCs/>
        </w:rPr>
      </w:pPr>
      <w:r>
        <w:rPr>
          <w:b/>
          <w:bCs/>
        </w:rPr>
        <w:t>ИЗ РЕЕСТРА ОПЕРАТОРОВ ТЕХНИЧЕСКОГО ОСМОТРА</w:t>
      </w:r>
    </w:p>
    <w:p w:rsidR="00111C30" w:rsidRDefault="00111C30" w:rsidP="00111C30">
      <w:pPr>
        <w:pStyle w:val="ConsPlusNormal"/>
        <w:jc w:val="center"/>
      </w:pPr>
    </w:p>
    <w:p w:rsidR="00111C30" w:rsidRDefault="00111C30" w:rsidP="00111C30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</w:t>
      </w:r>
      <w:proofErr w:type="gramEnd"/>
    </w:p>
    <w:p w:rsidR="00111C30" w:rsidRDefault="00111C30" w:rsidP="00111C30">
      <w:pPr>
        <w:pStyle w:val="ConsPlusNormal"/>
        <w:jc w:val="center"/>
      </w:pPr>
      <w:r>
        <w:t>от 27.09.2012 N 636)</w:t>
      </w:r>
    </w:p>
    <w:p w:rsidR="00111C30" w:rsidRDefault="00111C30" w:rsidP="00111C30">
      <w:pPr>
        <w:pStyle w:val="ConsPlusNormal"/>
        <w:jc w:val="center"/>
      </w:pPr>
    </w:p>
    <w:p w:rsidR="00111C30" w:rsidRDefault="00111C30" w:rsidP="00111C30">
      <w:pPr>
        <w:pStyle w:val="ConsPlusNormal"/>
        <w:ind w:firstLine="540"/>
        <w:jc w:val="both"/>
      </w:pPr>
      <w:r>
        <w:t>1. Настоящий Порядок устанавливает правила ведения реестра операторов технического осмотра транспортных средств (далее - реестр операторов технического осмотра), формирования и размещения открытого и общедоступного информационного ресурса, содержащего сведения из реестра операторов технического осмотра.</w:t>
      </w:r>
    </w:p>
    <w:p w:rsidR="00111C30" w:rsidRDefault="00111C30" w:rsidP="00111C3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Реестр операторов технического осмотра формируется и ведется профессиональным объединением страховщиков, созданным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апреля 2002 г.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N 52, ст. 5132; 2003, N 26, ст. 2566; 2005, N 1, ст. 25;</w:t>
      </w:r>
      <w:proofErr w:type="gramEnd"/>
      <w:r>
        <w:t xml:space="preserve"> </w:t>
      </w:r>
      <w:proofErr w:type="gramStart"/>
      <w:r>
        <w:t>N 23, ст. 2311; N 30, ст. 3114; 2006, N 48, ст. 4942; 2007, N 1, ст. 29; N 49, ст. 6067; 2008, N 20, ст. 2258; N 30, ст. 3616; N 52, ст. 6236; 2009, N 1, ст. 17; N 9, ст. 1045; N 52, ст. 6420, 6438; 2010, N 6, ст. 565;</w:t>
      </w:r>
      <w:proofErr w:type="gramEnd"/>
      <w:r>
        <w:t xml:space="preserve"> </w:t>
      </w:r>
      <w:proofErr w:type="gramStart"/>
      <w:r>
        <w:t>N 17, ст. 1988; 2011, N 1, ст. 4; N 7, ст. 901; N 27, ст. 3881; N 29, ст. 4291) (далее - профессиональное объединение страховщиков).</w:t>
      </w:r>
      <w:proofErr w:type="gramEnd"/>
    </w:p>
    <w:p w:rsidR="00111C30" w:rsidRDefault="00111C30" w:rsidP="00111C30">
      <w:pPr>
        <w:pStyle w:val="ConsPlusNormal"/>
        <w:ind w:firstLine="540"/>
        <w:jc w:val="both"/>
      </w:pPr>
      <w:r>
        <w:t>3. В реестре операторов технического осмотра указываются следующие сведения:</w:t>
      </w:r>
    </w:p>
    <w:p w:rsidR="00111C30" w:rsidRDefault="00111C30" w:rsidP="00111C30">
      <w:pPr>
        <w:pStyle w:val="ConsPlusNormal"/>
        <w:ind w:firstLine="540"/>
        <w:jc w:val="both"/>
      </w:pPr>
      <w:r>
        <w:t>а) полное и сокращенное наименование оператора технического осмотра - юридического лица, место его нахождения;</w:t>
      </w:r>
    </w:p>
    <w:p w:rsidR="00111C30" w:rsidRDefault="00111C30" w:rsidP="00111C30">
      <w:pPr>
        <w:pStyle w:val="ConsPlusNormal"/>
        <w:ind w:firstLine="540"/>
        <w:jc w:val="both"/>
      </w:pPr>
      <w:proofErr w:type="gramStart"/>
      <w:r>
        <w:lastRenderedPageBreak/>
        <w:t>б) фамилия, имя и в случае, если имеется, отчество оператора технического осмотра - индивидуального предпринимателя, место его жительства, контактный телефон, адрес электронной почты;</w:t>
      </w:r>
      <w:proofErr w:type="gramEnd"/>
    </w:p>
    <w:p w:rsidR="00111C30" w:rsidRDefault="00111C30" w:rsidP="00111C30">
      <w:pPr>
        <w:pStyle w:val="ConsPlusNormal"/>
        <w:ind w:firstLine="540"/>
        <w:jc w:val="both"/>
      </w:pPr>
      <w:bookmarkStart w:id="1" w:name="Par47"/>
      <w:bookmarkEnd w:id="1"/>
      <w:r>
        <w:t>в) фамилия, имя и в случае, если имеется, отчество руководителя оператора технического осмотра - юридического лица, контактный телефон, адрес электронной почты;</w:t>
      </w:r>
    </w:p>
    <w:p w:rsidR="00111C30" w:rsidRDefault="00111C30" w:rsidP="00111C30">
      <w:pPr>
        <w:pStyle w:val="ConsPlusNormal"/>
        <w:ind w:firstLine="540"/>
        <w:jc w:val="both"/>
      </w:pPr>
      <w:r>
        <w:t>г) дата внесения в реестр операторов технического осмотра сведений об операторе технического осмотра;</w:t>
      </w:r>
    </w:p>
    <w:p w:rsidR="00111C30" w:rsidRDefault="00111C30" w:rsidP="00111C30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информация об аккредитации операторов технического осмотра, а именно: номер аттестата аккредитации и область аккредитации оператора технического осмотра, сведения о расширении или сокращении области аккредитации, переоформлении аттестата аккредитации, приостановлении, возобновлении действия аттестатов аккредитации операторов технического осмотра, об аннулировании таких аттестатов, основания, даты вынесения и реквизиты решений профессионального объединения страховщиков о предоставлении аттестата аккредитации, о приостановлении, возобновлении действия аттестатов аккредитации операторов</w:t>
      </w:r>
      <w:proofErr w:type="gramEnd"/>
      <w:r>
        <w:t xml:space="preserve"> технического осмотра, об аннулировании таких аттестатов;</w:t>
      </w:r>
    </w:p>
    <w:p w:rsidR="00111C30" w:rsidRDefault="00111C30" w:rsidP="00111C30">
      <w:pPr>
        <w:pStyle w:val="ConsPlusNormal"/>
        <w:ind w:firstLine="540"/>
        <w:jc w:val="both"/>
      </w:pPr>
      <w:bookmarkStart w:id="2" w:name="Par50"/>
      <w:bookmarkEnd w:id="2"/>
      <w:proofErr w:type="gramStart"/>
      <w:r>
        <w:t xml:space="preserve">е) информация об организациях, прошедших в установленном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конкурсный отбор на право проведения государственного технического осмотра транспортных средств и имеющих договоры с подразделениями Министерства внутренних дел Российской Федерации, а именно: полное и сокращенное наименование организации, место ее нахождения, фамилия, имя и в случае, если имеется, отчество руководителя организации, реквизиты и срок действия договоров с подразделениями Министерства внутренних</w:t>
      </w:r>
      <w:proofErr w:type="gramEnd"/>
      <w:r>
        <w:t xml:space="preserve"> дел Российской Федерации, места нахождения (адреса), контактные телефоны, а также адреса электронной почты пунктов технического осмотра, в которых в соответствии со </w:t>
      </w:r>
      <w:hyperlink r:id="rId9" w:history="1">
        <w:r>
          <w:rPr>
            <w:color w:val="0000FF"/>
          </w:rPr>
          <w:t>статьей 54</w:t>
        </w:r>
      </w:hyperlink>
      <w:r>
        <w:t xml:space="preserve"> Федерального закона от 7 февраля 2011 года N 3-ФЗ "О полиции" (Собрание законодательства Российской Федерации, 2011, N 7, ст. 900; </w:t>
      </w:r>
      <w:proofErr w:type="gramStart"/>
      <w:r>
        <w:t>N 27, ст. 3880) с 1 января 2012 года до 1 января 2014 года проводится технический осмотр транспортных средств;</w:t>
      </w:r>
      <w:proofErr w:type="gramEnd"/>
    </w:p>
    <w:p w:rsidR="00111C30" w:rsidRDefault="00111C30" w:rsidP="00111C30">
      <w:pPr>
        <w:pStyle w:val="ConsPlusNormal"/>
        <w:ind w:firstLine="540"/>
        <w:jc w:val="both"/>
      </w:pPr>
      <w:r>
        <w:t>ж) места нахождения (адреса) пунктов технического осмотра операторов технического осмотра с указанием области аккредитации;</w:t>
      </w:r>
    </w:p>
    <w:p w:rsidR="00111C30" w:rsidRDefault="00111C30" w:rsidP="00111C30">
      <w:pPr>
        <w:pStyle w:val="ConsPlusNormal"/>
        <w:ind w:firstLine="540"/>
        <w:jc w:val="both"/>
      </w:pPr>
      <w:bookmarkStart w:id="3" w:name="Par52"/>
      <w:bookmarkEnd w:id="3"/>
      <w:proofErr w:type="spellStart"/>
      <w:r>
        <w:t>з</w:t>
      </w:r>
      <w:proofErr w:type="spellEnd"/>
      <w:r>
        <w:t xml:space="preserve">) контактные телефоны, адреса электронной </w:t>
      </w:r>
      <w:proofErr w:type="gramStart"/>
      <w:r>
        <w:t>почты пунктов технического осмотра операторов технического осмотра</w:t>
      </w:r>
      <w:proofErr w:type="gramEnd"/>
      <w:r>
        <w:t>;</w:t>
      </w:r>
    </w:p>
    <w:p w:rsidR="00111C30" w:rsidRDefault="00111C30" w:rsidP="00111C30">
      <w:pPr>
        <w:pStyle w:val="ConsPlusNormal"/>
        <w:ind w:firstLine="540"/>
        <w:jc w:val="both"/>
      </w:pPr>
      <w:r>
        <w:t>и) основания, даты проведения проверок профессиональным объединением страховщиков оператора технического осмотра и реквизиты актов, составленных по результатам проведенных проверок, сведения о выявленных нарушениях по результатам таких проверок;</w:t>
      </w:r>
    </w:p>
    <w:p w:rsidR="00111C30" w:rsidRDefault="00111C30" w:rsidP="00111C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27.09.2012 N 636)</w:t>
      </w:r>
    </w:p>
    <w:p w:rsidR="00111C30" w:rsidRDefault="00111C30" w:rsidP="00111C30">
      <w:pPr>
        <w:pStyle w:val="ConsPlusNormal"/>
        <w:ind w:firstLine="540"/>
        <w:jc w:val="both"/>
      </w:pPr>
      <w:r>
        <w:t>к) особые отметки, а именно: в случае аккредитации в качестве операторов технического осмотра дилеров указываются марки транспортных средств, в отношении которых ими осуществляется сервисное обслуживание.</w:t>
      </w:r>
    </w:p>
    <w:p w:rsidR="00111C30" w:rsidRDefault="00111C30" w:rsidP="00111C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27.09.2012 N 636)</w:t>
      </w:r>
    </w:p>
    <w:p w:rsidR="00111C30" w:rsidRDefault="00111C30" w:rsidP="00111C30">
      <w:pPr>
        <w:pStyle w:val="ConsPlusNormal"/>
        <w:ind w:firstLine="540"/>
        <w:jc w:val="both"/>
      </w:pPr>
      <w:r>
        <w:t>4. Внесение сведений в реестр операторов технического осмотра осуществляется на основании:</w:t>
      </w:r>
    </w:p>
    <w:p w:rsidR="00111C30" w:rsidRDefault="00111C30" w:rsidP="00111C30">
      <w:pPr>
        <w:pStyle w:val="ConsPlusNormal"/>
        <w:ind w:firstLine="540"/>
        <w:jc w:val="both"/>
      </w:pPr>
      <w:proofErr w:type="gramStart"/>
      <w:r>
        <w:t>а) решения о предоставлении аттестата аккредитации, решения о расширении или сокращении области аккредитации, переоформлении аттестатов аккредитации, приостановлении действия аттестатов аккредитации, возобновлении их действия, аннулировании аттестатов аккредитации;</w:t>
      </w:r>
      <w:proofErr w:type="gramEnd"/>
    </w:p>
    <w:p w:rsidR="00111C30" w:rsidRDefault="00111C30" w:rsidP="00111C30">
      <w:pPr>
        <w:pStyle w:val="ConsPlusNormal"/>
        <w:ind w:firstLine="540"/>
        <w:jc w:val="both"/>
      </w:pPr>
      <w:r>
        <w:t xml:space="preserve">б) заявлений организаций, указанных в </w:t>
      </w:r>
      <w:hyperlink w:anchor="Par50" w:history="1">
        <w:r>
          <w:rPr>
            <w:color w:val="0000FF"/>
          </w:rPr>
          <w:t>подпункте "е" пункта 3</w:t>
        </w:r>
      </w:hyperlink>
      <w:r>
        <w:t xml:space="preserve"> настоящего Порядка, о включении в реестр операторов технического осмотра сведений об указанных организациях, переданных профессиональному объединению страховщиков Министерством внутренних дел Российской Федерации;</w:t>
      </w:r>
    </w:p>
    <w:p w:rsidR="00111C30" w:rsidRDefault="00111C30" w:rsidP="00111C30">
      <w:pPr>
        <w:pStyle w:val="ConsPlusNormal"/>
        <w:ind w:firstLine="540"/>
        <w:jc w:val="both"/>
      </w:pPr>
      <w:r>
        <w:t>в) актов, составленных по результатам проверок операторов технического осмотра.</w:t>
      </w:r>
    </w:p>
    <w:p w:rsidR="00111C30" w:rsidRDefault="00111C30" w:rsidP="00111C30">
      <w:pPr>
        <w:pStyle w:val="ConsPlusNormal"/>
        <w:ind w:firstLine="540"/>
        <w:jc w:val="both"/>
      </w:pPr>
      <w:r>
        <w:t>5. Внесение сведений в реестр операторов технического осмотра осуществляется в следующий срок:</w:t>
      </w:r>
    </w:p>
    <w:p w:rsidR="00111C30" w:rsidRDefault="00111C30" w:rsidP="00111C30">
      <w:pPr>
        <w:pStyle w:val="ConsPlusNormal"/>
        <w:ind w:firstLine="540"/>
        <w:jc w:val="both"/>
      </w:pPr>
      <w:r>
        <w:t>а) не позднее рабочего дня, следующего за днем:</w:t>
      </w:r>
    </w:p>
    <w:p w:rsidR="00111C30" w:rsidRDefault="00111C30" w:rsidP="00111C30">
      <w:pPr>
        <w:pStyle w:val="ConsPlusNormal"/>
        <w:ind w:firstLine="540"/>
        <w:jc w:val="both"/>
      </w:pPr>
      <w:r>
        <w:t>принятия решения о предоставлении аттестата аккредитации, переоформлении аттестатов аккредитации, приостановлении действия аттестатов аккредитации, возобновлении их действия, аннулировании аттестатов аккредитации;</w:t>
      </w:r>
    </w:p>
    <w:p w:rsidR="00111C30" w:rsidRDefault="00111C30" w:rsidP="00111C30">
      <w:pPr>
        <w:pStyle w:val="ConsPlusNormal"/>
        <w:ind w:firstLine="540"/>
        <w:jc w:val="both"/>
      </w:pPr>
      <w:r>
        <w:t>составления актов по результатам проверок операторов технического осмотра;</w:t>
      </w:r>
    </w:p>
    <w:p w:rsidR="00111C30" w:rsidRDefault="00111C30" w:rsidP="00111C30">
      <w:pPr>
        <w:pStyle w:val="ConsPlusNormal"/>
        <w:ind w:firstLine="540"/>
        <w:jc w:val="both"/>
      </w:pPr>
      <w:r>
        <w:t xml:space="preserve">б) 1 января 2012 года в отношении организаций, указанных в </w:t>
      </w:r>
      <w:hyperlink w:anchor="Par50" w:history="1">
        <w:r>
          <w:rPr>
            <w:color w:val="0000FF"/>
          </w:rPr>
          <w:t>подпункте "е" пункта 3</w:t>
        </w:r>
      </w:hyperlink>
      <w:r>
        <w:t xml:space="preserve"> настоящего Порядка, направивших профессиональному объединению страховщиков заявления о включении в реестр операторов технического осмотра при условии передачи профессиональному объединению страховщиков сведений об указанных организациях Министерством внутренних дел Российской Федерации.</w:t>
      </w:r>
    </w:p>
    <w:p w:rsidR="00111C30" w:rsidRDefault="00111C30" w:rsidP="00111C30">
      <w:pPr>
        <w:pStyle w:val="ConsPlusNormal"/>
        <w:ind w:firstLine="540"/>
        <w:jc w:val="both"/>
      </w:pPr>
      <w:bookmarkStart w:id="4" w:name="Par66"/>
      <w:bookmarkEnd w:id="4"/>
      <w:r>
        <w:t xml:space="preserve">6. </w:t>
      </w:r>
      <w:proofErr w:type="gramStart"/>
      <w:r>
        <w:t xml:space="preserve">В случае изменения сведений, указанных в </w:t>
      </w:r>
      <w:hyperlink w:anchor="Par47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50" w:history="1">
        <w:r>
          <w:rPr>
            <w:color w:val="0000FF"/>
          </w:rPr>
          <w:t>"е"</w:t>
        </w:r>
      </w:hyperlink>
      <w:r>
        <w:t xml:space="preserve">, </w:t>
      </w:r>
      <w:hyperlink w:anchor="Par5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настоящего Порядка и содержащихся в реестре операторов технического осмотра, оператор технического осмотра, а также организация, указанная в </w:t>
      </w:r>
      <w:hyperlink w:anchor="Par50" w:history="1">
        <w:r>
          <w:rPr>
            <w:color w:val="0000FF"/>
          </w:rPr>
          <w:t>подпункте "е" пункта 3</w:t>
        </w:r>
      </w:hyperlink>
      <w:r>
        <w:t xml:space="preserve"> настоящего Порядка, направляют в профессиональное объединение страховщиков информацию об изменении указанных сведений с приложением документов, подтверждающих указанные изменения.</w:t>
      </w:r>
      <w:proofErr w:type="gramEnd"/>
      <w:r>
        <w:t xml:space="preserve"> Данная информация направляется профессиональному объединению страховщиков в срок не позднее трех рабочих дней со дня, когда такие изменения произошли.</w:t>
      </w:r>
    </w:p>
    <w:p w:rsidR="00111C30" w:rsidRDefault="00111C30" w:rsidP="00111C30">
      <w:pPr>
        <w:pStyle w:val="ConsPlusNormal"/>
        <w:ind w:firstLine="540"/>
        <w:jc w:val="both"/>
      </w:pPr>
      <w:r>
        <w:lastRenderedPageBreak/>
        <w:t xml:space="preserve">7. Изменение сведений, содержащихся в реестре операторов технического осмотра и указанных в </w:t>
      </w:r>
      <w:hyperlink w:anchor="Par47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ar50" w:history="1">
        <w:r>
          <w:rPr>
            <w:color w:val="0000FF"/>
          </w:rPr>
          <w:t>"е"</w:t>
        </w:r>
      </w:hyperlink>
      <w:r>
        <w:t xml:space="preserve">, </w:t>
      </w:r>
      <w:hyperlink w:anchor="Par5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настоящего Порядка, осуществляется профессиональным объединением страховщиков на основании полученной в соответствии с </w:t>
      </w:r>
      <w:hyperlink w:anchor="Par66" w:history="1">
        <w:r>
          <w:rPr>
            <w:color w:val="0000FF"/>
          </w:rPr>
          <w:t>пунктом 6</w:t>
        </w:r>
      </w:hyperlink>
      <w:r>
        <w:t xml:space="preserve"> настоящего Порядка от оператора технического осмотра информации в срок не позднее трех рабочих дней со дня получения данной информации.</w:t>
      </w:r>
    </w:p>
    <w:p w:rsidR="00111C30" w:rsidRDefault="00111C30" w:rsidP="00111C30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Сведения об организациях, указанных в </w:t>
      </w:r>
      <w:hyperlink w:anchor="Par50" w:history="1">
        <w:r>
          <w:rPr>
            <w:color w:val="0000FF"/>
          </w:rPr>
          <w:t>подпункте "е" пункта 3</w:t>
        </w:r>
      </w:hyperlink>
      <w:r>
        <w:t xml:space="preserve"> настоящего Порядка, исключаются из реестра операторов технического осмотра 1 января 2014 года в случае, если указанные организации не прошли аккредитацию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2011, N 27, ст. 3881).</w:t>
      </w:r>
      <w:proofErr w:type="gramEnd"/>
    </w:p>
    <w:p w:rsidR="00111C30" w:rsidRDefault="00111C30" w:rsidP="00111C30">
      <w:pPr>
        <w:pStyle w:val="ConsPlusNormal"/>
        <w:ind w:firstLine="540"/>
        <w:jc w:val="both"/>
      </w:pPr>
      <w:r>
        <w:t>9. Сведения, содержащиеся в реестре операторов технического осмотра, являются открытыми для ознакомления с ними заинтересованных лиц, за исключением сведений, доступ к которым ограничен в соответствии с федеральными законами.</w:t>
      </w:r>
    </w:p>
    <w:p w:rsidR="00111C30" w:rsidRDefault="00111C30" w:rsidP="00111C30">
      <w:pPr>
        <w:pStyle w:val="ConsPlusNormal"/>
        <w:ind w:firstLine="540"/>
        <w:jc w:val="both"/>
      </w:pPr>
      <w:r>
        <w:t>10. Информация из реестра операторов технического осмотра предоставляется бесплатно.</w:t>
      </w:r>
    </w:p>
    <w:p w:rsidR="00111C30" w:rsidRDefault="00111C30" w:rsidP="00111C30">
      <w:pPr>
        <w:pStyle w:val="ConsPlusNormal"/>
        <w:ind w:firstLine="540"/>
        <w:jc w:val="both"/>
      </w:pPr>
      <w:r>
        <w:t>11. Сведения из реестра операторов технического осмотра содержатся в открытом и общедоступном информационном ресурсе, который формируется профессиональным объединением страховщиков и размещается на сайте профессионального объединения страховщиков в сети Интернет.</w:t>
      </w:r>
    </w:p>
    <w:p w:rsidR="00111C30" w:rsidRDefault="00111C30" w:rsidP="00111C30">
      <w:pPr>
        <w:pStyle w:val="ConsPlusNormal"/>
        <w:ind w:firstLine="540"/>
        <w:jc w:val="both"/>
      </w:pPr>
      <w:r>
        <w:t>12. В открытом и общедоступном информационном ресурсе содержится также следующая информация:</w:t>
      </w:r>
    </w:p>
    <w:p w:rsidR="00111C30" w:rsidRDefault="00111C30" w:rsidP="00111C30">
      <w:pPr>
        <w:pStyle w:val="ConsPlusNormal"/>
        <w:ind w:firstLine="540"/>
        <w:jc w:val="both"/>
      </w:pPr>
      <w:r>
        <w:t>а) нормативные правовые акты Российской Федерации, регулирующие отношения в области технического осмотра;</w:t>
      </w:r>
    </w:p>
    <w:p w:rsidR="00111C30" w:rsidRDefault="00111C30" w:rsidP="00111C30">
      <w:pPr>
        <w:pStyle w:val="ConsPlusNormal"/>
        <w:ind w:firstLine="540"/>
        <w:jc w:val="both"/>
      </w:pPr>
      <w:r>
        <w:t>б) решения профессионального объединения страховщиков об аккредитации операторов технического осмотра;</w:t>
      </w:r>
    </w:p>
    <w:p w:rsidR="00111C30" w:rsidRDefault="00111C30" w:rsidP="00111C30">
      <w:pPr>
        <w:pStyle w:val="ConsPlusNormal"/>
        <w:ind w:firstLine="540"/>
        <w:jc w:val="both"/>
      </w:pPr>
      <w:r>
        <w:t>в) иная информация по вопросам деятельности профессионального объединения страховщиков в сфере технического осмотра.</w:t>
      </w:r>
    </w:p>
    <w:p w:rsidR="00111C30" w:rsidRDefault="00111C30" w:rsidP="00111C30">
      <w:pPr>
        <w:pStyle w:val="ConsPlusNormal"/>
        <w:ind w:firstLine="540"/>
        <w:jc w:val="both"/>
      </w:pPr>
      <w:r>
        <w:t xml:space="preserve">13. </w:t>
      </w:r>
      <w:proofErr w:type="gramStart"/>
      <w:r>
        <w:t>В открытом и общедоступном информационном ресурсе могут также размещаться имеющиеся в распоряжении профессионального объединения страховщиков данные о предельном размере платы за проведение технического осмотра в разрезе по субъектам Российской Федерации и об обеспеченности населения пунктами технического осмотра в разрезе по субъектам Российской Федерации и входящим в их состав муниципальным образованиям, а также нормативные правовые акты субъектов Российской Федерации в области</w:t>
      </w:r>
      <w:proofErr w:type="gramEnd"/>
      <w:r>
        <w:t xml:space="preserve"> технического осмотра.</w:t>
      </w:r>
    </w:p>
    <w:p w:rsidR="00111C30" w:rsidRDefault="00111C30" w:rsidP="00111C30">
      <w:pPr>
        <w:pStyle w:val="ConsPlusNormal"/>
        <w:ind w:firstLine="540"/>
        <w:jc w:val="both"/>
      </w:pPr>
      <w:r>
        <w:t>14. Профессиональное объединение страховщиков обеспечивает достоверность, точность и полноту сведений, содержащихся в открытом и общедоступном информационном ресурсе.</w:t>
      </w:r>
    </w:p>
    <w:p w:rsidR="00111C30" w:rsidRDefault="00111C30" w:rsidP="00111C30">
      <w:pPr>
        <w:pStyle w:val="ConsPlusNormal"/>
        <w:ind w:firstLine="540"/>
        <w:jc w:val="both"/>
      </w:pPr>
    </w:p>
    <w:p w:rsidR="00111C30" w:rsidRDefault="00111C30" w:rsidP="00111C30">
      <w:pPr>
        <w:pStyle w:val="ConsPlusNormal"/>
        <w:ind w:firstLine="540"/>
        <w:jc w:val="both"/>
      </w:pPr>
    </w:p>
    <w:p w:rsidR="007E2A76" w:rsidRDefault="007E2A76"/>
    <w:sectPr w:rsidR="007E2A76" w:rsidSect="00B24CA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30"/>
    <w:rsid w:val="00111C30"/>
    <w:rsid w:val="007E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7CE6D5FF34F99EB0696419AFFEFC4AC3FC106808FBD8AAB45717C940D902F7FC06CD218FF68001o0V4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7CE6D5FF34F99EB0696419AFFEFC4AC3FD1F670CF2D8AAB45717C940D902F7FC06CD2186oFV6K" TargetMode="External"/><Relationship Id="rId12" Type="http://schemas.openxmlformats.org/officeDocument/2006/relationships/hyperlink" Target="consultantplus://offline/ref=257CE6D5FF34F99EB0696419AFFEFC4AC3FC106808FBD8AAB45717C940oDV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CE6D5FF34F99EB0696419AFFEFC4AC3FA1E690AF5D8AAB45717C940D902F7FC06CD218FF6830Do0VCK" TargetMode="External"/><Relationship Id="rId11" Type="http://schemas.openxmlformats.org/officeDocument/2006/relationships/hyperlink" Target="consultantplus://offline/ref=257CE6D5FF34F99EB0696419AFFEFC4AC3FA1E690AF5D8AAB45717C940D902F7FC06CD218FF6830Co0V5K" TargetMode="External"/><Relationship Id="rId5" Type="http://schemas.openxmlformats.org/officeDocument/2006/relationships/hyperlink" Target="consultantplus://offline/ref=257CE6D5FF34F99EB0696419AFFEFC4AC3FC106808FBD8AAB45717C940D902F7FC06CD218FF6820Do0V0K" TargetMode="External"/><Relationship Id="rId10" Type="http://schemas.openxmlformats.org/officeDocument/2006/relationships/hyperlink" Target="consultantplus://offline/ref=257CE6D5FF34F99EB0696419AFFEFC4AC3FA1E690AF5D8AAB45717C940D902F7FC06CD218FF6830Do0VDK" TargetMode="External"/><Relationship Id="rId4" Type="http://schemas.openxmlformats.org/officeDocument/2006/relationships/hyperlink" Target="consultantplus://offline/ref=257CE6D5FF34F99EB0696419AFFEFC4AC3FA1E690AF5D8AAB45717C940D902F7FC06CD218FF6830Do0VCK" TargetMode="External"/><Relationship Id="rId9" Type="http://schemas.openxmlformats.org/officeDocument/2006/relationships/hyperlink" Target="consultantplus://offline/ref=257CE6D5FF34F99EB0696419AFFEFC4AC3FC1E6B0AF3D8AAB45717C940D902F7FC06CD218FF68600o0V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NGrunicheva</dc:creator>
  <cp:lastModifiedBy>NGrunicheva</cp:lastModifiedBy>
  <cp:revision>1</cp:revision>
  <dcterms:created xsi:type="dcterms:W3CDTF">2014-02-07T10:21:00Z</dcterms:created>
  <dcterms:modified xsi:type="dcterms:W3CDTF">2014-02-07T10:24:00Z</dcterms:modified>
</cp:coreProperties>
</file>